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A" w:rsidRPr="00A054EA" w:rsidRDefault="00A054EA" w:rsidP="00A054EA">
      <w:pPr>
        <w:tabs>
          <w:tab w:val="left" w:pos="990"/>
        </w:tabs>
        <w:spacing w:after="0" w:line="240" w:lineRule="auto"/>
        <w:jc w:val="center"/>
        <w:rPr>
          <w:rFonts w:ascii="Times New Roman" w:eastAsia="Times New Roman" w:hAnsi="Times New Roman"/>
          <w:b/>
          <w:sz w:val="24"/>
          <w:szCs w:val="24"/>
          <w:lang w:eastAsia="bg-BG"/>
        </w:rPr>
      </w:pPr>
      <w:bookmarkStart w:id="0" w:name="_GoBack"/>
      <w:bookmarkEnd w:id="0"/>
      <w:r w:rsidRPr="00A054EA">
        <w:rPr>
          <w:rFonts w:ascii="Times New Roman" w:eastAsia="Times New Roman" w:hAnsi="Times New Roman"/>
          <w:b/>
          <w:sz w:val="24"/>
          <w:szCs w:val="24"/>
          <w:lang w:eastAsia="bg-BG"/>
        </w:rPr>
        <w:t>Нов български университет</w:t>
      </w:r>
    </w:p>
    <w:p w:rsidR="00A054EA" w:rsidRDefault="00A054EA" w:rsidP="00A054EA">
      <w:pPr>
        <w:tabs>
          <w:tab w:val="left" w:pos="990"/>
        </w:tabs>
        <w:spacing w:after="0" w:line="240" w:lineRule="auto"/>
        <w:jc w:val="center"/>
        <w:rPr>
          <w:rFonts w:ascii="Times New Roman" w:eastAsia="Times New Roman" w:hAnsi="Times New Roman"/>
          <w:b/>
          <w:sz w:val="24"/>
          <w:szCs w:val="24"/>
          <w:lang w:eastAsia="bg-BG"/>
        </w:rPr>
      </w:pPr>
      <w:r w:rsidRPr="00A054EA">
        <w:rPr>
          <w:rFonts w:ascii="Times New Roman" w:eastAsia="Times New Roman" w:hAnsi="Times New Roman"/>
          <w:b/>
          <w:sz w:val="24"/>
          <w:szCs w:val="24"/>
          <w:lang w:eastAsia="bg-BG"/>
        </w:rPr>
        <w:t>Департамент „Национална и международна сигурност“</w:t>
      </w:r>
    </w:p>
    <w:p w:rsidR="002D17DA" w:rsidRDefault="002D17DA" w:rsidP="002D17DA">
      <w:pPr>
        <w:spacing w:after="0" w:line="240" w:lineRule="auto"/>
        <w:ind w:firstLine="284"/>
        <w:jc w:val="center"/>
        <w:rPr>
          <w:rFonts w:ascii="Times New Roman" w:eastAsia="Times New Roman" w:hAnsi="Times New Roman"/>
          <w:b/>
          <w:iCs/>
          <w:sz w:val="24"/>
          <w:szCs w:val="24"/>
          <w:u w:val="single"/>
          <w:lang w:eastAsia="bg-BG"/>
        </w:rPr>
      </w:pPr>
    </w:p>
    <w:p w:rsidR="004F2E79" w:rsidRPr="002F4400" w:rsidRDefault="004F2E79" w:rsidP="002D17DA">
      <w:pPr>
        <w:spacing w:after="0" w:line="240" w:lineRule="auto"/>
        <w:ind w:firstLine="284"/>
        <w:jc w:val="center"/>
        <w:rPr>
          <w:rFonts w:ascii="Times New Roman" w:eastAsia="Times New Roman" w:hAnsi="Times New Roman"/>
          <w:b/>
          <w:iCs/>
          <w:sz w:val="24"/>
          <w:szCs w:val="24"/>
          <w:u w:val="single"/>
          <w:lang w:eastAsia="bg-BG"/>
        </w:rPr>
      </w:pPr>
      <w:r w:rsidRPr="002F4400">
        <w:rPr>
          <w:rFonts w:ascii="Times New Roman" w:eastAsia="Times New Roman" w:hAnsi="Times New Roman"/>
          <w:b/>
          <w:iCs/>
          <w:sz w:val="24"/>
          <w:szCs w:val="24"/>
          <w:u w:val="single"/>
          <w:lang w:eastAsia="bg-BG"/>
        </w:rPr>
        <w:t>Изисквания към оформяне на докладите:</w:t>
      </w:r>
    </w:p>
    <w:p w:rsidR="004F2E79" w:rsidRPr="00A054EA" w:rsidRDefault="004F2E79" w:rsidP="004F2E79">
      <w:pPr>
        <w:pStyle w:val="ListParagraph"/>
        <w:spacing w:before="100" w:beforeAutospacing="1" w:after="100" w:afterAutospacing="1"/>
        <w:ind w:left="0" w:firstLine="567"/>
        <w:jc w:val="both"/>
        <w:rPr>
          <w:rFonts w:ascii="Times New Roman" w:eastAsia="Times New Roman" w:hAnsi="Times New Roman"/>
          <w:sz w:val="24"/>
          <w:szCs w:val="24"/>
          <w:lang w:eastAsia="bg-BG"/>
        </w:rPr>
      </w:pPr>
      <w:r w:rsidRPr="00A054EA">
        <w:rPr>
          <w:rFonts w:ascii="Times New Roman" w:eastAsia="Times New Roman" w:hAnsi="Times New Roman"/>
          <w:sz w:val="24"/>
          <w:szCs w:val="24"/>
          <w:lang w:eastAsia="bg-BG"/>
        </w:rPr>
        <w:t xml:space="preserve">Всеки доклад се състои от резюме и пълен текст на доклада на български език. Докладите, с включени резюмета към тях, се предават на техническия секретар на конференцията на хартиен и електронен носител в деня на </w:t>
      </w:r>
      <w:r w:rsidR="00343C13">
        <w:rPr>
          <w:rFonts w:ascii="Times New Roman" w:eastAsia="Times New Roman" w:hAnsi="Times New Roman"/>
          <w:sz w:val="24"/>
          <w:szCs w:val="24"/>
          <w:lang w:eastAsia="bg-BG"/>
        </w:rPr>
        <w:t>конференцията</w:t>
      </w:r>
      <w:r w:rsidRPr="00A054EA">
        <w:rPr>
          <w:rFonts w:ascii="Times New Roman" w:eastAsia="Times New Roman" w:hAnsi="Times New Roman"/>
          <w:sz w:val="24"/>
          <w:szCs w:val="24"/>
          <w:lang w:eastAsia="bg-BG"/>
        </w:rPr>
        <w:t>.</w:t>
      </w:r>
    </w:p>
    <w:p w:rsidR="00BF09FE" w:rsidRDefault="004F2E79" w:rsidP="004F2E79">
      <w:pPr>
        <w:pStyle w:val="ListParagraph"/>
        <w:spacing w:before="100" w:beforeAutospacing="1" w:after="100" w:afterAutospacing="1"/>
        <w:ind w:left="0" w:firstLine="567"/>
        <w:jc w:val="both"/>
        <w:rPr>
          <w:rFonts w:ascii="Times New Roman" w:eastAsia="Times New Roman" w:hAnsi="Times New Roman"/>
          <w:sz w:val="24"/>
          <w:szCs w:val="24"/>
          <w:lang w:val="en-US" w:eastAsia="bg-BG"/>
        </w:rPr>
      </w:pPr>
      <w:r w:rsidRPr="0007358D">
        <w:rPr>
          <w:rFonts w:ascii="Times New Roman" w:eastAsia="Times New Roman" w:hAnsi="Times New Roman"/>
          <w:b/>
          <w:sz w:val="24"/>
          <w:szCs w:val="24"/>
          <w:lang w:eastAsia="bg-BG"/>
        </w:rPr>
        <w:t xml:space="preserve">Резюмето </w:t>
      </w:r>
      <w:r w:rsidR="005451FC">
        <w:rPr>
          <w:rFonts w:ascii="Times New Roman" w:eastAsia="Times New Roman" w:hAnsi="Times New Roman"/>
          <w:b/>
          <w:sz w:val="24"/>
          <w:szCs w:val="24"/>
          <w:lang w:val="en-US" w:eastAsia="bg-BG"/>
        </w:rPr>
        <w:t xml:space="preserve">(Summary) </w:t>
      </w:r>
      <w:r w:rsidRPr="0007358D">
        <w:rPr>
          <w:rFonts w:ascii="Times New Roman" w:eastAsia="Times New Roman" w:hAnsi="Times New Roman"/>
          <w:b/>
          <w:sz w:val="24"/>
          <w:szCs w:val="24"/>
          <w:lang w:eastAsia="bg-BG"/>
        </w:rPr>
        <w:t>на доклада трябва да бъде в рамките до 1</w:t>
      </w:r>
      <w:r w:rsidR="008B7BD1" w:rsidRPr="0007358D">
        <w:rPr>
          <w:rFonts w:ascii="Times New Roman" w:eastAsia="Times New Roman" w:hAnsi="Times New Roman"/>
          <w:b/>
          <w:sz w:val="24"/>
          <w:szCs w:val="24"/>
          <w:lang w:eastAsia="bg-BG"/>
        </w:rPr>
        <w:t>50</w:t>
      </w:r>
      <w:r w:rsidRPr="0007358D">
        <w:rPr>
          <w:rFonts w:ascii="Times New Roman" w:eastAsia="Times New Roman" w:hAnsi="Times New Roman"/>
          <w:b/>
          <w:sz w:val="24"/>
          <w:szCs w:val="24"/>
          <w:lang w:eastAsia="bg-BG"/>
        </w:rPr>
        <w:t xml:space="preserve"> </w:t>
      </w:r>
      <w:r w:rsidR="008B7BD1" w:rsidRPr="0007358D">
        <w:rPr>
          <w:rFonts w:ascii="Times New Roman" w:eastAsia="Times New Roman" w:hAnsi="Times New Roman"/>
          <w:b/>
          <w:sz w:val="24"/>
          <w:szCs w:val="24"/>
          <w:lang w:eastAsia="bg-BG"/>
        </w:rPr>
        <w:t>знака</w:t>
      </w:r>
      <w:r w:rsidR="005451FC">
        <w:rPr>
          <w:rFonts w:ascii="Times New Roman" w:eastAsia="Times New Roman" w:hAnsi="Times New Roman"/>
          <w:b/>
          <w:sz w:val="24"/>
          <w:szCs w:val="24"/>
          <w:lang w:val="en-US" w:eastAsia="bg-BG"/>
        </w:rPr>
        <w:t xml:space="preserve"> </w:t>
      </w:r>
      <w:r w:rsidR="005451FC">
        <w:rPr>
          <w:rFonts w:ascii="Times New Roman" w:eastAsia="Times New Roman" w:hAnsi="Times New Roman"/>
          <w:b/>
          <w:sz w:val="24"/>
          <w:szCs w:val="24"/>
          <w:lang w:eastAsia="bg-BG"/>
        </w:rPr>
        <w:t xml:space="preserve">и ключови думи </w:t>
      </w:r>
      <w:r w:rsidR="005451FC">
        <w:rPr>
          <w:rFonts w:ascii="Times New Roman" w:eastAsia="Times New Roman" w:hAnsi="Times New Roman"/>
          <w:b/>
          <w:sz w:val="24"/>
          <w:szCs w:val="24"/>
          <w:lang w:val="en-US" w:eastAsia="bg-BG"/>
        </w:rPr>
        <w:t xml:space="preserve">(Keywords) </w:t>
      </w:r>
      <w:r w:rsidR="005451FC">
        <w:rPr>
          <w:rFonts w:ascii="Times New Roman" w:eastAsia="Times New Roman" w:hAnsi="Times New Roman"/>
          <w:b/>
          <w:sz w:val="24"/>
          <w:szCs w:val="24"/>
          <w:lang w:eastAsia="bg-BG"/>
        </w:rPr>
        <w:t>до 5 думи</w:t>
      </w:r>
      <w:r w:rsidR="0007358D">
        <w:rPr>
          <w:rFonts w:ascii="Times New Roman" w:eastAsia="Times New Roman" w:hAnsi="Times New Roman"/>
          <w:b/>
          <w:sz w:val="24"/>
          <w:szCs w:val="24"/>
          <w:lang w:eastAsia="bg-BG"/>
        </w:rPr>
        <w:t>, задължително предоставено на български и английски езици</w:t>
      </w:r>
      <w:r w:rsidR="008B7BD1">
        <w:rPr>
          <w:rFonts w:ascii="Times New Roman" w:eastAsia="Times New Roman" w:hAnsi="Times New Roman"/>
          <w:sz w:val="24"/>
          <w:szCs w:val="24"/>
          <w:lang w:eastAsia="bg-BG"/>
        </w:rPr>
        <w:t>.</w:t>
      </w:r>
      <w:r w:rsidRPr="00A054EA">
        <w:rPr>
          <w:rFonts w:ascii="Times New Roman" w:eastAsia="Times New Roman" w:hAnsi="Times New Roman"/>
          <w:sz w:val="24"/>
          <w:szCs w:val="24"/>
          <w:lang w:eastAsia="bg-BG"/>
        </w:rPr>
        <w:t xml:space="preserve"> </w:t>
      </w:r>
      <w:r w:rsidR="005451FC" w:rsidRPr="005451FC">
        <w:rPr>
          <w:rFonts w:ascii="Times New Roman" w:eastAsia="Times New Roman" w:hAnsi="Times New Roman"/>
          <w:sz w:val="24"/>
          <w:szCs w:val="24"/>
          <w:lang w:eastAsia="bg-BG"/>
        </w:rPr>
        <w:t>Шрифт: Times New Roman.</w:t>
      </w:r>
    </w:p>
    <w:p w:rsidR="004F2E79" w:rsidRPr="00A054EA" w:rsidRDefault="004F2E79" w:rsidP="004F2E79">
      <w:pPr>
        <w:pStyle w:val="ListParagraph"/>
        <w:spacing w:before="100" w:beforeAutospacing="1" w:after="100" w:afterAutospacing="1"/>
        <w:ind w:left="0" w:firstLine="567"/>
        <w:jc w:val="both"/>
        <w:rPr>
          <w:rFonts w:ascii="Times New Roman" w:eastAsia="Times New Roman" w:hAnsi="Times New Roman"/>
          <w:sz w:val="24"/>
          <w:szCs w:val="24"/>
          <w:lang w:eastAsia="bg-BG"/>
        </w:rPr>
      </w:pPr>
      <w:r w:rsidRPr="00A054EA">
        <w:rPr>
          <w:rFonts w:ascii="Times New Roman" w:eastAsia="Times New Roman" w:hAnsi="Times New Roman"/>
          <w:sz w:val="24"/>
          <w:szCs w:val="24"/>
          <w:lang w:eastAsia="bg-BG"/>
        </w:rPr>
        <w:t xml:space="preserve">Пълният текст на докладите следва да бъде с максимален обем до </w:t>
      </w:r>
      <w:r w:rsidR="002E0C86">
        <w:rPr>
          <w:rFonts w:ascii="Times New Roman" w:eastAsia="Times New Roman" w:hAnsi="Times New Roman"/>
          <w:sz w:val="24"/>
          <w:szCs w:val="24"/>
          <w:lang w:eastAsia="bg-BG"/>
        </w:rPr>
        <w:t>10</w:t>
      </w:r>
      <w:r w:rsidRPr="00A054EA">
        <w:rPr>
          <w:rFonts w:ascii="Times New Roman" w:eastAsia="Times New Roman" w:hAnsi="Times New Roman"/>
          <w:sz w:val="24"/>
          <w:szCs w:val="24"/>
          <w:lang w:eastAsia="bg-BG"/>
        </w:rPr>
        <w:t xml:space="preserve"> (</w:t>
      </w:r>
      <w:r w:rsidR="002E0C86">
        <w:rPr>
          <w:rFonts w:ascii="Times New Roman" w:eastAsia="Times New Roman" w:hAnsi="Times New Roman"/>
          <w:sz w:val="24"/>
          <w:szCs w:val="24"/>
          <w:lang w:eastAsia="bg-BG"/>
        </w:rPr>
        <w:t>десет</w:t>
      </w:r>
      <w:r w:rsidRPr="00A054EA">
        <w:rPr>
          <w:rFonts w:ascii="Times New Roman" w:eastAsia="Times New Roman" w:hAnsi="Times New Roman"/>
          <w:sz w:val="24"/>
          <w:szCs w:val="24"/>
          <w:lang w:eastAsia="bg-BG"/>
        </w:rPr>
        <w:t>) страници, включително таблици, фигури, ключови думи и резюме</w:t>
      </w:r>
      <w:r w:rsidR="00BF09FE">
        <w:rPr>
          <w:rFonts w:ascii="Times New Roman" w:eastAsia="Times New Roman" w:hAnsi="Times New Roman"/>
          <w:sz w:val="24"/>
          <w:szCs w:val="24"/>
          <w:lang w:eastAsia="bg-BG"/>
        </w:rPr>
        <w:t>, използвана литература</w:t>
      </w:r>
      <w:r w:rsidRPr="00A054EA">
        <w:rPr>
          <w:rFonts w:ascii="Times New Roman" w:eastAsia="Times New Roman" w:hAnsi="Times New Roman"/>
          <w:sz w:val="24"/>
          <w:szCs w:val="24"/>
          <w:lang w:eastAsia="bg-BG"/>
        </w:rPr>
        <w:t>. Технически изисквания към оформяне на докладите:</w:t>
      </w:r>
    </w:p>
    <w:p w:rsidR="004F2E79" w:rsidRPr="00A054EA" w:rsidRDefault="004F2E79"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sidRPr="00A054EA">
        <w:rPr>
          <w:rFonts w:ascii="Times New Roman" w:eastAsia="Times New Roman" w:hAnsi="Times New Roman"/>
          <w:sz w:val="24"/>
          <w:szCs w:val="24"/>
          <w:lang w:eastAsia="bg-BG"/>
        </w:rPr>
        <w:t>Фор</w:t>
      </w:r>
      <w:r w:rsidR="005451FC">
        <w:rPr>
          <w:rFonts w:ascii="Times New Roman" w:eastAsia="Times New Roman" w:hAnsi="Times New Roman"/>
          <w:sz w:val="24"/>
          <w:szCs w:val="24"/>
          <w:lang w:eastAsia="bg-BG"/>
        </w:rPr>
        <w:t>мат на страниците: А4, Тор – 2 см, Bottom – 2 см, Left – 2 см, Right – 2 см;</w:t>
      </w:r>
    </w:p>
    <w:p w:rsidR="00BF09FE" w:rsidRDefault="005451FC"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Шрифт: Times New Roman;</w:t>
      </w:r>
    </w:p>
    <w:p w:rsidR="004F2E79" w:rsidRDefault="00BF09FE"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w:t>
      </w:r>
      <w:r w:rsidR="004F2E79" w:rsidRPr="00A054EA">
        <w:rPr>
          <w:rFonts w:ascii="Times New Roman" w:eastAsia="Times New Roman" w:hAnsi="Times New Roman"/>
          <w:sz w:val="24"/>
          <w:szCs w:val="24"/>
          <w:lang w:eastAsia="bg-BG"/>
        </w:rPr>
        <w:t xml:space="preserve">аглавие на доклада, отпечатано с главни букви – 14 pt., </w:t>
      </w:r>
      <w:r w:rsidR="004F2E79" w:rsidRPr="00546B5B">
        <w:rPr>
          <w:rFonts w:ascii="Times New Roman" w:eastAsia="Times New Roman" w:hAnsi="Times New Roman"/>
          <w:b/>
          <w:sz w:val="24"/>
          <w:szCs w:val="24"/>
          <w:lang w:eastAsia="bg-BG"/>
        </w:rPr>
        <w:t>Bold</w:t>
      </w:r>
      <w:r w:rsidR="004F2E79" w:rsidRPr="00A054EA">
        <w:rPr>
          <w:rFonts w:ascii="Times New Roman" w:eastAsia="Times New Roman" w:hAnsi="Times New Roman"/>
          <w:sz w:val="24"/>
          <w:szCs w:val="24"/>
          <w:lang w:eastAsia="bg-BG"/>
        </w:rPr>
        <w:t>, Center; звание и научна степен, име и фамилия на автора (съавторите)</w:t>
      </w:r>
      <w:r w:rsidR="005451FC">
        <w:rPr>
          <w:rFonts w:ascii="Times New Roman" w:eastAsia="Times New Roman" w:hAnsi="Times New Roman"/>
          <w:sz w:val="24"/>
          <w:szCs w:val="24"/>
          <w:lang w:eastAsia="bg-BG"/>
        </w:rPr>
        <w:t>,</w:t>
      </w:r>
      <w:r w:rsidR="004F2E79" w:rsidRPr="00A054EA">
        <w:rPr>
          <w:rFonts w:ascii="Times New Roman" w:eastAsia="Times New Roman" w:hAnsi="Times New Roman"/>
          <w:sz w:val="24"/>
          <w:szCs w:val="24"/>
          <w:lang w:eastAsia="bg-BG"/>
        </w:rPr>
        <w:t xml:space="preserve"> университет (организация, фирма) –</w:t>
      </w:r>
      <w:r w:rsidR="002E0C86">
        <w:rPr>
          <w:rFonts w:ascii="Times New Roman" w:eastAsia="Times New Roman" w:hAnsi="Times New Roman"/>
          <w:i/>
          <w:sz w:val="24"/>
          <w:szCs w:val="24"/>
          <w:lang w:eastAsia="bg-BG"/>
        </w:rPr>
        <w:t xml:space="preserve"> </w:t>
      </w:r>
      <w:r w:rsidR="005451FC">
        <w:rPr>
          <w:rFonts w:ascii="Times New Roman" w:eastAsia="Times New Roman" w:hAnsi="Times New Roman"/>
          <w:sz w:val="24"/>
          <w:szCs w:val="24"/>
          <w:lang w:eastAsia="bg-BG"/>
        </w:rPr>
        <w:t xml:space="preserve">12 pt., дясно подравнени. След един празен ред на английски език </w:t>
      </w:r>
      <w:r w:rsidR="005451FC" w:rsidRPr="00A054EA">
        <w:rPr>
          <w:rFonts w:ascii="Times New Roman" w:eastAsia="Times New Roman" w:hAnsi="Times New Roman"/>
          <w:sz w:val="24"/>
          <w:szCs w:val="24"/>
          <w:lang w:eastAsia="bg-BG"/>
        </w:rPr>
        <w:t>звание и научна степен, име и фамилия на автора (съавторите)</w:t>
      </w:r>
      <w:r w:rsidR="002E0C86">
        <w:rPr>
          <w:rFonts w:ascii="Times New Roman" w:eastAsia="Times New Roman" w:hAnsi="Times New Roman"/>
          <w:sz w:val="24"/>
          <w:szCs w:val="24"/>
          <w:lang w:eastAsia="bg-BG"/>
        </w:rPr>
        <w:t>,</w:t>
      </w:r>
      <w:r w:rsidR="002E0C86" w:rsidRPr="002E0C86">
        <w:rPr>
          <w:rFonts w:ascii="Times New Roman" w:eastAsia="Times New Roman" w:hAnsi="Times New Roman"/>
          <w:b/>
          <w:sz w:val="24"/>
          <w:szCs w:val="24"/>
          <w:lang w:eastAsia="bg-BG"/>
        </w:rPr>
        <w:t xml:space="preserve"> </w:t>
      </w:r>
      <w:r w:rsidR="002E0C86" w:rsidRPr="00546B5B">
        <w:rPr>
          <w:rFonts w:ascii="Times New Roman" w:eastAsia="Times New Roman" w:hAnsi="Times New Roman"/>
          <w:b/>
          <w:sz w:val="24"/>
          <w:szCs w:val="24"/>
          <w:lang w:eastAsia="bg-BG"/>
        </w:rPr>
        <w:t>Bold</w:t>
      </w:r>
      <w:r w:rsidR="002E0C86" w:rsidRPr="00A054EA">
        <w:rPr>
          <w:rFonts w:ascii="Times New Roman" w:eastAsia="Times New Roman" w:hAnsi="Times New Roman"/>
          <w:sz w:val="24"/>
          <w:szCs w:val="24"/>
          <w:lang w:eastAsia="bg-BG"/>
        </w:rPr>
        <w:t>,</w:t>
      </w:r>
      <w:r w:rsidR="005451FC" w:rsidRPr="00A054EA">
        <w:rPr>
          <w:rFonts w:ascii="Times New Roman" w:eastAsia="Times New Roman" w:hAnsi="Times New Roman"/>
          <w:sz w:val="24"/>
          <w:szCs w:val="24"/>
          <w:lang w:eastAsia="bg-BG"/>
        </w:rPr>
        <w:t xml:space="preserve"> университет (организация, фирма) –</w:t>
      </w:r>
      <w:r w:rsidR="002E0C86">
        <w:rPr>
          <w:rFonts w:ascii="Times New Roman" w:eastAsia="Times New Roman" w:hAnsi="Times New Roman"/>
          <w:i/>
          <w:sz w:val="24"/>
          <w:szCs w:val="24"/>
          <w:lang w:eastAsia="bg-BG"/>
        </w:rPr>
        <w:t xml:space="preserve"> </w:t>
      </w:r>
      <w:r w:rsidR="005451FC">
        <w:rPr>
          <w:rFonts w:ascii="Times New Roman" w:eastAsia="Times New Roman" w:hAnsi="Times New Roman"/>
          <w:sz w:val="24"/>
          <w:szCs w:val="24"/>
          <w:lang w:eastAsia="bg-BG"/>
        </w:rPr>
        <w:t>12 pt., дясно подравнени;</w:t>
      </w:r>
    </w:p>
    <w:p w:rsidR="005451FC" w:rsidRPr="00A054EA" w:rsidRDefault="005451FC"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След един празен ред – резюме и ключови думи;</w:t>
      </w:r>
    </w:p>
    <w:p w:rsidR="004F2E79" w:rsidRPr="00A054EA" w:rsidRDefault="004F2E79"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sidRPr="00A054EA">
        <w:rPr>
          <w:rFonts w:ascii="Times New Roman" w:eastAsia="Times New Roman" w:hAnsi="Times New Roman"/>
          <w:sz w:val="24"/>
          <w:szCs w:val="24"/>
          <w:lang w:eastAsia="bg-BG"/>
        </w:rPr>
        <w:t>Основен текст: след един празен ред Justified, 12 pt, разстояние между редовете (</w:t>
      </w:r>
      <w:r w:rsidR="005451FC">
        <w:rPr>
          <w:rFonts w:ascii="Times New Roman" w:eastAsia="Times New Roman" w:hAnsi="Times New Roman"/>
          <w:sz w:val="24"/>
          <w:szCs w:val="24"/>
          <w:lang w:val="en-US" w:eastAsia="bg-BG"/>
        </w:rPr>
        <w:t>Multiple</w:t>
      </w:r>
      <w:r w:rsidR="005451FC">
        <w:rPr>
          <w:rFonts w:ascii="Times New Roman" w:eastAsia="Times New Roman" w:hAnsi="Times New Roman"/>
          <w:sz w:val="24"/>
          <w:szCs w:val="24"/>
          <w:lang w:eastAsia="bg-BG"/>
        </w:rPr>
        <w:t xml:space="preserve">): </w:t>
      </w:r>
      <w:r w:rsidR="002E0C86">
        <w:rPr>
          <w:rFonts w:ascii="Times New Roman" w:eastAsia="Times New Roman" w:hAnsi="Times New Roman"/>
          <w:sz w:val="24"/>
          <w:szCs w:val="24"/>
          <w:lang w:eastAsia="bg-BG"/>
        </w:rPr>
        <w:t>1.</w:t>
      </w:r>
      <w:r w:rsidR="005451FC">
        <w:rPr>
          <w:rFonts w:ascii="Times New Roman" w:eastAsia="Times New Roman" w:hAnsi="Times New Roman"/>
          <w:sz w:val="24"/>
          <w:szCs w:val="24"/>
          <w:lang w:eastAsia="bg-BG"/>
        </w:rPr>
        <w:t>15;</w:t>
      </w:r>
    </w:p>
    <w:p w:rsidR="00BF09FE" w:rsidRDefault="004F2E79"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sidRPr="00BF09FE">
        <w:rPr>
          <w:rFonts w:ascii="Times New Roman" w:eastAsia="Times New Roman" w:hAnsi="Times New Roman"/>
          <w:sz w:val="24"/>
          <w:szCs w:val="24"/>
          <w:lang w:eastAsia="bg-BG"/>
        </w:rPr>
        <w:t xml:space="preserve">Фигури: вмъкнати </w:t>
      </w:r>
      <w:r w:rsidR="00BF09FE" w:rsidRPr="00BF09FE">
        <w:rPr>
          <w:rFonts w:ascii="Times New Roman" w:eastAsia="Times New Roman" w:hAnsi="Times New Roman"/>
          <w:sz w:val="24"/>
          <w:szCs w:val="24"/>
          <w:lang w:eastAsia="bg-BG"/>
        </w:rPr>
        <w:t xml:space="preserve">във формат jpg. </w:t>
      </w:r>
      <w:r w:rsidRPr="00BF09FE">
        <w:rPr>
          <w:rFonts w:ascii="Times New Roman" w:eastAsia="Times New Roman" w:hAnsi="Times New Roman"/>
          <w:sz w:val="24"/>
          <w:szCs w:val="24"/>
          <w:lang w:eastAsia="bg-BG"/>
        </w:rPr>
        <w:t xml:space="preserve">на съответното място в текста, центрирани. Под фигурата – номер и наименование; </w:t>
      </w:r>
      <w:r w:rsidR="00546B5B">
        <w:rPr>
          <w:rFonts w:ascii="Times New Roman" w:eastAsia="Times New Roman" w:hAnsi="Times New Roman"/>
          <w:sz w:val="24"/>
          <w:szCs w:val="24"/>
          <w:lang w:eastAsia="bg-BG"/>
        </w:rPr>
        <w:t xml:space="preserve">шрифт </w:t>
      </w:r>
      <w:r w:rsidRPr="00546B5B">
        <w:rPr>
          <w:rFonts w:ascii="Times New Roman" w:eastAsia="Times New Roman" w:hAnsi="Times New Roman"/>
          <w:b/>
          <w:sz w:val="24"/>
          <w:szCs w:val="24"/>
          <w:lang w:eastAsia="bg-BG"/>
        </w:rPr>
        <w:t>Bold</w:t>
      </w:r>
      <w:r w:rsidRPr="00BF09FE">
        <w:rPr>
          <w:rFonts w:ascii="Times New Roman" w:eastAsia="Times New Roman" w:hAnsi="Times New Roman"/>
          <w:sz w:val="24"/>
          <w:szCs w:val="24"/>
          <w:lang w:eastAsia="bg-BG"/>
        </w:rPr>
        <w:t xml:space="preserve">, </w:t>
      </w:r>
      <w:r w:rsidR="005451FC">
        <w:rPr>
          <w:rFonts w:ascii="Times New Roman" w:eastAsia="Times New Roman" w:hAnsi="Times New Roman"/>
          <w:sz w:val="24"/>
          <w:szCs w:val="24"/>
          <w:lang w:eastAsia="bg-BG"/>
        </w:rPr>
        <w:t xml:space="preserve">10 </w:t>
      </w:r>
      <w:r w:rsidR="005451FC" w:rsidRPr="00A054EA">
        <w:rPr>
          <w:rFonts w:ascii="Times New Roman" w:eastAsia="Times New Roman" w:hAnsi="Times New Roman"/>
          <w:sz w:val="24"/>
          <w:szCs w:val="24"/>
          <w:lang w:eastAsia="bg-BG"/>
        </w:rPr>
        <w:t>pt</w:t>
      </w:r>
      <w:r w:rsidR="005451FC">
        <w:rPr>
          <w:rFonts w:ascii="Times New Roman" w:eastAsia="Times New Roman" w:hAnsi="Times New Roman"/>
          <w:sz w:val="24"/>
          <w:szCs w:val="24"/>
          <w:lang w:eastAsia="bg-BG"/>
        </w:rPr>
        <w:t xml:space="preserve">, </w:t>
      </w:r>
      <w:r w:rsidRPr="00BF09FE">
        <w:rPr>
          <w:rFonts w:ascii="Times New Roman" w:eastAsia="Times New Roman" w:hAnsi="Times New Roman"/>
          <w:sz w:val="24"/>
          <w:szCs w:val="24"/>
          <w:lang w:eastAsia="bg-BG"/>
        </w:rPr>
        <w:t xml:space="preserve">центрирани. </w:t>
      </w:r>
    </w:p>
    <w:p w:rsidR="00BF09FE" w:rsidRPr="00BF09FE" w:rsidRDefault="004F2E79"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sidRPr="00BF09FE">
        <w:rPr>
          <w:rFonts w:ascii="Times New Roman" w:eastAsia="Times New Roman" w:hAnsi="Times New Roman"/>
          <w:sz w:val="24"/>
          <w:szCs w:val="24"/>
          <w:lang w:eastAsia="bg-BG"/>
        </w:rPr>
        <w:t xml:space="preserve">Таблици: вмъкнати </w:t>
      </w:r>
      <w:r w:rsidR="00BF09FE" w:rsidRPr="00BF09FE">
        <w:rPr>
          <w:rFonts w:ascii="Times New Roman" w:eastAsia="Times New Roman" w:hAnsi="Times New Roman"/>
          <w:sz w:val="24"/>
          <w:szCs w:val="24"/>
          <w:lang w:eastAsia="bg-BG"/>
        </w:rPr>
        <w:t xml:space="preserve">във формат jpg. </w:t>
      </w:r>
      <w:r w:rsidRPr="00BF09FE">
        <w:rPr>
          <w:rFonts w:ascii="Times New Roman" w:eastAsia="Times New Roman" w:hAnsi="Times New Roman"/>
          <w:sz w:val="24"/>
          <w:szCs w:val="24"/>
          <w:lang w:eastAsia="bg-BG"/>
        </w:rPr>
        <w:t xml:space="preserve">на съответното място в текста, центрирани. Над таблицата номер и наименование, шрифт </w:t>
      </w:r>
      <w:r w:rsidR="00546B5B" w:rsidRPr="00546B5B">
        <w:rPr>
          <w:rFonts w:ascii="Times New Roman" w:eastAsia="Times New Roman" w:hAnsi="Times New Roman"/>
          <w:i/>
          <w:sz w:val="24"/>
          <w:szCs w:val="24"/>
          <w:lang w:eastAsia="bg-BG"/>
        </w:rPr>
        <w:t>Italic</w:t>
      </w:r>
      <w:r w:rsidRPr="00BF09FE">
        <w:rPr>
          <w:rFonts w:ascii="Times New Roman" w:eastAsia="Times New Roman" w:hAnsi="Times New Roman"/>
          <w:sz w:val="24"/>
          <w:szCs w:val="24"/>
          <w:lang w:eastAsia="bg-BG"/>
        </w:rPr>
        <w:t xml:space="preserve">, </w:t>
      </w:r>
      <w:r w:rsidR="00546B5B">
        <w:rPr>
          <w:rFonts w:ascii="Times New Roman" w:eastAsia="Times New Roman" w:hAnsi="Times New Roman"/>
          <w:sz w:val="24"/>
          <w:szCs w:val="24"/>
          <w:lang w:eastAsia="bg-BG"/>
        </w:rPr>
        <w:t xml:space="preserve">10 </w:t>
      </w:r>
      <w:r w:rsidR="00546B5B" w:rsidRPr="00A054EA">
        <w:rPr>
          <w:rFonts w:ascii="Times New Roman" w:eastAsia="Times New Roman" w:hAnsi="Times New Roman"/>
          <w:sz w:val="24"/>
          <w:szCs w:val="24"/>
          <w:lang w:eastAsia="bg-BG"/>
        </w:rPr>
        <w:t>pt</w:t>
      </w:r>
      <w:r w:rsidR="00546B5B">
        <w:rPr>
          <w:rFonts w:ascii="Times New Roman" w:eastAsia="Times New Roman" w:hAnsi="Times New Roman"/>
          <w:sz w:val="24"/>
          <w:szCs w:val="24"/>
          <w:lang w:eastAsia="bg-BG"/>
        </w:rPr>
        <w:t xml:space="preserve">, </w:t>
      </w:r>
      <w:r w:rsidRPr="00BF09FE">
        <w:rPr>
          <w:rFonts w:ascii="Times New Roman" w:eastAsia="Times New Roman" w:hAnsi="Times New Roman"/>
          <w:sz w:val="24"/>
          <w:szCs w:val="24"/>
          <w:lang w:eastAsia="bg-BG"/>
        </w:rPr>
        <w:t xml:space="preserve">дясно подравнени. </w:t>
      </w:r>
    </w:p>
    <w:p w:rsidR="004F2E79" w:rsidRDefault="004F2E79"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sidRPr="00A054EA">
        <w:rPr>
          <w:rFonts w:ascii="Times New Roman" w:eastAsia="Times New Roman" w:hAnsi="Times New Roman"/>
          <w:sz w:val="24"/>
          <w:szCs w:val="24"/>
          <w:lang w:eastAsia="bg-BG"/>
        </w:rPr>
        <w:t>Цитиране: под линия, по стандарт с номера от 1 до n (Footnote</w:t>
      </w:r>
      <w:r w:rsidR="00546B5B">
        <w:rPr>
          <w:rFonts w:ascii="Times New Roman" w:eastAsia="Times New Roman" w:hAnsi="Times New Roman"/>
          <w:sz w:val="24"/>
          <w:szCs w:val="24"/>
          <w:lang w:eastAsia="bg-BG"/>
        </w:rPr>
        <w:t>:</w:t>
      </w:r>
      <w:r w:rsidR="00E91D1D">
        <w:rPr>
          <w:rFonts w:ascii="Times New Roman" w:eastAsia="Times New Roman" w:hAnsi="Times New Roman"/>
          <w:sz w:val="24"/>
          <w:szCs w:val="24"/>
          <w:lang w:eastAsia="bg-BG"/>
        </w:rPr>
        <w:t xml:space="preserve"> </w:t>
      </w:r>
      <w:r w:rsidR="00546B5B">
        <w:rPr>
          <w:rFonts w:ascii="Times New Roman" w:eastAsia="Times New Roman" w:hAnsi="Times New Roman"/>
          <w:sz w:val="24"/>
          <w:szCs w:val="24"/>
          <w:lang w:eastAsia="bg-BG"/>
        </w:rPr>
        <w:t>Text 10 pt, ляво подравнени</w:t>
      </w:r>
      <w:r w:rsidRPr="00A054EA">
        <w:rPr>
          <w:rFonts w:ascii="Times New Roman" w:eastAsia="Times New Roman" w:hAnsi="Times New Roman"/>
          <w:sz w:val="24"/>
          <w:szCs w:val="24"/>
          <w:lang w:eastAsia="bg-BG"/>
        </w:rPr>
        <w:t>).</w:t>
      </w:r>
    </w:p>
    <w:p w:rsidR="00BF09FE" w:rsidRDefault="00BF09FE"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Използвана литература: </w:t>
      </w:r>
      <w:r w:rsidRPr="00546B5B">
        <w:rPr>
          <w:rFonts w:ascii="Times New Roman" w:eastAsia="Times New Roman" w:hAnsi="Times New Roman"/>
          <w:i/>
          <w:sz w:val="24"/>
          <w:szCs w:val="24"/>
          <w:lang w:eastAsia="bg-BG"/>
        </w:rPr>
        <w:t>Italic</w:t>
      </w:r>
      <w:r w:rsidRPr="00BF09FE">
        <w:rPr>
          <w:rFonts w:ascii="Times New Roman" w:eastAsia="Times New Roman" w:hAnsi="Times New Roman"/>
          <w:sz w:val="24"/>
          <w:szCs w:val="24"/>
          <w:lang w:eastAsia="bg-BG"/>
        </w:rPr>
        <w:t xml:space="preserve">, 10 pt., </w:t>
      </w:r>
      <w:r>
        <w:rPr>
          <w:rFonts w:ascii="Times New Roman" w:eastAsia="Times New Roman" w:hAnsi="Times New Roman"/>
          <w:sz w:val="24"/>
          <w:szCs w:val="24"/>
          <w:lang w:eastAsia="bg-BG"/>
        </w:rPr>
        <w:t>ляво</w:t>
      </w:r>
      <w:r w:rsidRPr="00BF09FE">
        <w:rPr>
          <w:rFonts w:ascii="Times New Roman" w:eastAsia="Times New Roman" w:hAnsi="Times New Roman"/>
          <w:sz w:val="24"/>
          <w:szCs w:val="24"/>
          <w:lang w:eastAsia="bg-BG"/>
        </w:rPr>
        <w:t xml:space="preserve"> подравнени</w:t>
      </w:r>
      <w:r>
        <w:rPr>
          <w:rFonts w:ascii="Times New Roman" w:eastAsia="Times New Roman" w:hAnsi="Times New Roman"/>
          <w:sz w:val="24"/>
          <w:szCs w:val="24"/>
          <w:lang w:eastAsia="bg-BG"/>
        </w:rPr>
        <w:t>.</w:t>
      </w:r>
    </w:p>
    <w:p w:rsidR="00BF09FE" w:rsidRDefault="00BF09FE" w:rsidP="00E91D1D">
      <w:pPr>
        <w:pStyle w:val="ListParagraph"/>
        <w:numPr>
          <w:ilvl w:val="0"/>
          <w:numId w:val="1"/>
        </w:numPr>
        <w:spacing w:before="100" w:beforeAutospacing="1" w:after="100" w:afterAutospacing="1"/>
        <w:ind w:left="0" w:firstLine="42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Без номерация на страниците.</w:t>
      </w:r>
    </w:p>
    <w:p w:rsidR="00E91D1D" w:rsidRPr="002E0C86" w:rsidRDefault="00E91D1D" w:rsidP="00E91D1D">
      <w:pPr>
        <w:spacing w:before="100" w:beforeAutospacing="1" w:after="100" w:afterAutospacing="1"/>
        <w:jc w:val="both"/>
        <w:rPr>
          <w:rFonts w:ascii="Times New Roman" w:eastAsia="Times New Roman" w:hAnsi="Times New Roman"/>
          <w:b/>
          <w:sz w:val="24"/>
          <w:szCs w:val="24"/>
          <w:lang w:eastAsia="bg-BG"/>
        </w:rPr>
      </w:pPr>
      <w:r w:rsidRPr="002E0C86">
        <w:rPr>
          <w:rFonts w:ascii="Times New Roman" w:eastAsia="Times New Roman" w:hAnsi="Times New Roman"/>
          <w:b/>
          <w:sz w:val="24"/>
          <w:szCs w:val="24"/>
          <w:lang w:eastAsia="bg-BG"/>
        </w:rPr>
        <w:t>За улеснение използвайте приложения модел на форматиране:</w:t>
      </w:r>
    </w:p>
    <w:p w:rsidR="00E91D1D" w:rsidRDefault="00E91D1D" w:rsidP="00E91D1D">
      <w:pPr>
        <w:spacing w:before="100" w:beforeAutospacing="1" w:after="100" w:afterAutospacing="1"/>
        <w:jc w:val="both"/>
        <w:rPr>
          <w:rFonts w:ascii="Times New Roman" w:eastAsia="Times New Roman" w:hAnsi="Times New Roman"/>
          <w:sz w:val="24"/>
          <w:szCs w:val="24"/>
          <w:lang w:eastAsia="bg-BG"/>
        </w:rPr>
      </w:pPr>
    </w:p>
    <w:p w:rsidR="00E91D1D" w:rsidRDefault="00E91D1D" w:rsidP="00E91D1D">
      <w:pPr>
        <w:spacing w:before="100" w:beforeAutospacing="1" w:after="100" w:afterAutospacing="1"/>
        <w:jc w:val="both"/>
        <w:rPr>
          <w:rFonts w:ascii="Times New Roman" w:eastAsia="Times New Roman" w:hAnsi="Times New Roman"/>
          <w:sz w:val="24"/>
          <w:szCs w:val="24"/>
          <w:lang w:eastAsia="bg-BG"/>
        </w:rPr>
      </w:pPr>
    </w:p>
    <w:p w:rsidR="00E91D1D" w:rsidRDefault="00E91D1D" w:rsidP="00E91D1D">
      <w:pPr>
        <w:spacing w:before="100" w:beforeAutospacing="1" w:after="100" w:afterAutospacing="1"/>
        <w:jc w:val="both"/>
        <w:rPr>
          <w:rFonts w:ascii="Times New Roman" w:eastAsia="Times New Roman" w:hAnsi="Times New Roman"/>
          <w:sz w:val="24"/>
          <w:szCs w:val="24"/>
          <w:lang w:eastAsia="bg-BG"/>
        </w:rPr>
      </w:pPr>
    </w:p>
    <w:p w:rsidR="00E91D1D" w:rsidRDefault="00E91D1D" w:rsidP="00E91D1D">
      <w:pPr>
        <w:spacing w:before="100" w:beforeAutospacing="1" w:after="100" w:afterAutospacing="1"/>
        <w:jc w:val="both"/>
        <w:rPr>
          <w:rFonts w:ascii="Times New Roman" w:eastAsia="Times New Roman" w:hAnsi="Times New Roman"/>
          <w:sz w:val="24"/>
          <w:szCs w:val="24"/>
          <w:lang w:eastAsia="bg-BG"/>
        </w:rPr>
      </w:pPr>
    </w:p>
    <w:p w:rsidR="00E91D1D" w:rsidRDefault="00E91D1D" w:rsidP="00E91D1D">
      <w:pPr>
        <w:spacing w:before="100" w:beforeAutospacing="1" w:after="100" w:afterAutospacing="1"/>
        <w:jc w:val="both"/>
        <w:rPr>
          <w:rFonts w:ascii="Times New Roman" w:eastAsia="Times New Roman" w:hAnsi="Times New Roman"/>
          <w:sz w:val="24"/>
          <w:szCs w:val="24"/>
          <w:lang w:eastAsia="bg-BG"/>
        </w:rPr>
      </w:pPr>
    </w:p>
    <w:p w:rsidR="00E91D1D" w:rsidRDefault="00E91D1D" w:rsidP="00E91D1D">
      <w:pPr>
        <w:rPr>
          <w:rFonts w:ascii="Times New Roman" w:eastAsia="Times New Roman" w:hAnsi="Times New Roman"/>
          <w:sz w:val="24"/>
          <w:szCs w:val="24"/>
          <w:lang w:eastAsia="bg-BG"/>
        </w:rPr>
      </w:pPr>
    </w:p>
    <w:p w:rsidR="00E91D1D" w:rsidRDefault="00E91D1D" w:rsidP="00E91D1D">
      <w:pPr>
        <w:rPr>
          <w:rFonts w:ascii="Times New Roman" w:eastAsia="Times New Roman" w:hAnsi="Times New Roman"/>
          <w:b/>
          <w:bCs/>
          <w:caps/>
          <w:color w:val="000000"/>
          <w:sz w:val="28"/>
          <w:szCs w:val="28"/>
          <w:lang w:eastAsia="bg-BG"/>
        </w:rPr>
      </w:pPr>
    </w:p>
    <w:p w:rsidR="00E91D1D" w:rsidRDefault="00E91D1D" w:rsidP="00E91D1D">
      <w:pPr>
        <w:spacing w:after="0"/>
        <w:jc w:val="center"/>
        <w:rPr>
          <w:rFonts w:ascii="Times New Roman" w:eastAsia="Times New Roman" w:hAnsi="Times New Roman"/>
          <w:b/>
          <w:bCs/>
          <w:caps/>
          <w:color w:val="000000"/>
          <w:sz w:val="28"/>
          <w:szCs w:val="28"/>
          <w:lang w:eastAsia="bg-BG"/>
        </w:rPr>
      </w:pPr>
      <w:r w:rsidRPr="009915C1">
        <w:rPr>
          <w:rFonts w:ascii="Times New Roman" w:eastAsia="Times New Roman" w:hAnsi="Times New Roman"/>
          <w:b/>
          <w:bCs/>
          <w:caps/>
          <w:color w:val="000000"/>
          <w:sz w:val="28"/>
          <w:szCs w:val="28"/>
          <w:lang w:eastAsia="bg-BG"/>
        </w:rPr>
        <w:lastRenderedPageBreak/>
        <w:t>Проследяване. Сигурност 4.0</w:t>
      </w:r>
    </w:p>
    <w:p w:rsidR="00E91D1D" w:rsidRPr="009E5EB7" w:rsidRDefault="00E91D1D" w:rsidP="00E91D1D">
      <w:pPr>
        <w:spacing w:after="0"/>
        <w:jc w:val="right"/>
        <w:rPr>
          <w:rFonts w:ascii="Times New Roman" w:eastAsia="Times New Roman" w:hAnsi="Times New Roman"/>
          <w:sz w:val="24"/>
          <w:szCs w:val="24"/>
          <w:lang w:eastAsia="bg-BG"/>
        </w:rPr>
      </w:pPr>
      <w:r w:rsidRPr="009E5EB7">
        <w:rPr>
          <w:rFonts w:ascii="Times New Roman" w:eastAsia="Times New Roman" w:hAnsi="Times New Roman"/>
          <w:sz w:val="24"/>
          <w:szCs w:val="24"/>
          <w:lang w:eastAsia="bg-BG"/>
        </w:rPr>
        <w:t> </w:t>
      </w:r>
    </w:p>
    <w:p w:rsidR="00E91D1D" w:rsidRPr="009915C1" w:rsidRDefault="00E91D1D" w:rsidP="00E91D1D">
      <w:pPr>
        <w:spacing w:after="0"/>
        <w:jc w:val="right"/>
        <w:rPr>
          <w:rFonts w:ascii="Times New Roman" w:eastAsia="Times New Roman" w:hAnsi="Times New Roman"/>
          <w:sz w:val="24"/>
          <w:szCs w:val="24"/>
          <w:lang w:eastAsia="bg-BG"/>
        </w:rPr>
      </w:pPr>
      <w:r>
        <w:rPr>
          <w:rFonts w:ascii="Times New Roman" w:eastAsia="Times New Roman" w:hAnsi="Times New Roman"/>
          <w:color w:val="000000"/>
          <w:sz w:val="24"/>
          <w:szCs w:val="24"/>
          <w:lang w:eastAsia="bg-BG"/>
        </w:rPr>
        <w:t>п</w:t>
      </w:r>
      <w:r w:rsidRPr="009915C1">
        <w:rPr>
          <w:rFonts w:ascii="Times New Roman" w:eastAsia="Times New Roman" w:hAnsi="Times New Roman"/>
          <w:color w:val="000000"/>
          <w:sz w:val="24"/>
          <w:szCs w:val="24"/>
          <w:lang w:eastAsia="bg-BG"/>
        </w:rPr>
        <w:t xml:space="preserve">роф. д-р Николай </w:t>
      </w:r>
      <w:r w:rsidRPr="009915C1">
        <w:rPr>
          <w:rFonts w:ascii="Times New Roman" w:eastAsia="Times New Roman" w:hAnsi="Times New Roman"/>
          <w:caps/>
          <w:color w:val="000000"/>
          <w:sz w:val="24"/>
          <w:szCs w:val="24"/>
          <w:lang w:eastAsia="bg-BG"/>
        </w:rPr>
        <w:t>Радулов</w:t>
      </w:r>
      <w:r w:rsidRPr="009915C1">
        <w:rPr>
          <w:rFonts w:ascii="Times New Roman" w:eastAsia="Times New Roman" w:hAnsi="Times New Roman"/>
          <w:color w:val="000000"/>
          <w:sz w:val="24"/>
          <w:szCs w:val="24"/>
          <w:lang w:eastAsia="bg-BG"/>
        </w:rPr>
        <w:t>,</w:t>
      </w:r>
    </w:p>
    <w:p w:rsidR="00E91D1D" w:rsidRDefault="00E91D1D" w:rsidP="00E91D1D">
      <w:pPr>
        <w:spacing w:after="0"/>
        <w:jc w:val="right"/>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Нов български университет</w:t>
      </w:r>
    </w:p>
    <w:p w:rsidR="00E91D1D" w:rsidRPr="00701457" w:rsidRDefault="00E91D1D" w:rsidP="00E91D1D">
      <w:pPr>
        <w:spacing w:after="0"/>
        <w:jc w:val="right"/>
        <w:rPr>
          <w:rFonts w:ascii="Times New Roman" w:eastAsia="Times New Roman" w:hAnsi="Times New Roman"/>
          <w:color w:val="000000"/>
          <w:sz w:val="24"/>
          <w:szCs w:val="24"/>
          <w:lang w:eastAsia="bg-BG"/>
        </w:rPr>
      </w:pPr>
    </w:p>
    <w:p w:rsidR="00E91D1D" w:rsidRPr="009915C1" w:rsidRDefault="00E91D1D" w:rsidP="00E91D1D">
      <w:pPr>
        <w:spacing w:after="0"/>
        <w:jc w:val="right"/>
        <w:rPr>
          <w:rFonts w:ascii="Times New Roman" w:eastAsia="Times New Roman" w:hAnsi="Times New Roman"/>
          <w:b/>
          <w:sz w:val="24"/>
          <w:szCs w:val="24"/>
          <w:lang w:eastAsia="bg-BG"/>
        </w:rPr>
      </w:pPr>
      <w:r w:rsidRPr="009915C1">
        <w:rPr>
          <w:rFonts w:ascii="Times New Roman" w:eastAsia="Times New Roman" w:hAnsi="Times New Roman"/>
          <w:b/>
          <w:sz w:val="24"/>
          <w:szCs w:val="24"/>
          <w:lang w:eastAsia="bg-BG"/>
        </w:rPr>
        <w:t xml:space="preserve">Prof. Nikolay </w:t>
      </w:r>
      <w:r w:rsidRPr="00A43D73">
        <w:rPr>
          <w:rFonts w:ascii="Times New Roman" w:eastAsia="Times New Roman" w:hAnsi="Times New Roman"/>
          <w:b/>
          <w:caps/>
          <w:sz w:val="24"/>
          <w:szCs w:val="24"/>
          <w:lang w:eastAsia="bg-BG"/>
        </w:rPr>
        <w:t>Radulov</w:t>
      </w:r>
      <w:r w:rsidRPr="009915C1">
        <w:rPr>
          <w:rFonts w:ascii="Times New Roman" w:eastAsia="Times New Roman" w:hAnsi="Times New Roman"/>
          <w:b/>
          <w:sz w:val="24"/>
          <w:szCs w:val="24"/>
          <w:lang w:eastAsia="bg-BG"/>
        </w:rPr>
        <w:t>, PhD</w:t>
      </w:r>
    </w:p>
    <w:p w:rsidR="00E91D1D" w:rsidRDefault="00E91D1D" w:rsidP="00E91D1D">
      <w:pPr>
        <w:spacing w:after="0"/>
        <w:jc w:val="right"/>
        <w:rPr>
          <w:rFonts w:ascii="Times New Roman" w:eastAsia="Times New Roman" w:hAnsi="Times New Roman"/>
          <w:sz w:val="24"/>
          <w:szCs w:val="24"/>
          <w:lang w:eastAsia="bg-BG"/>
        </w:rPr>
      </w:pPr>
      <w:r w:rsidRPr="009915C1">
        <w:rPr>
          <w:rFonts w:ascii="Times New Roman" w:eastAsia="Times New Roman" w:hAnsi="Times New Roman"/>
          <w:sz w:val="24"/>
          <w:szCs w:val="24"/>
          <w:lang w:eastAsia="bg-BG"/>
        </w:rPr>
        <w:t>New Bulgarian University</w:t>
      </w:r>
    </w:p>
    <w:p w:rsidR="00E91D1D" w:rsidRPr="00701457" w:rsidRDefault="00E91D1D" w:rsidP="00E91D1D">
      <w:pPr>
        <w:spacing w:after="0"/>
        <w:jc w:val="right"/>
        <w:rPr>
          <w:rFonts w:ascii="Times New Roman" w:eastAsia="Times New Roman" w:hAnsi="Times New Roman"/>
          <w:sz w:val="24"/>
          <w:szCs w:val="24"/>
          <w:lang w:eastAsia="bg-BG"/>
        </w:rPr>
      </w:pPr>
      <w:r w:rsidRPr="00701457">
        <w:rPr>
          <w:rFonts w:ascii="Times New Roman" w:eastAsia="Times New Roman" w:hAnsi="Times New Roman"/>
          <w:sz w:val="24"/>
          <w:szCs w:val="24"/>
          <w:lang w:eastAsia="bg-BG"/>
        </w:rPr>
        <w:t> </w:t>
      </w:r>
    </w:p>
    <w:p w:rsidR="00E91D1D" w:rsidRDefault="00E91D1D" w:rsidP="00E91D1D">
      <w:pPr>
        <w:spacing w:after="0"/>
        <w:ind w:firstLine="567"/>
        <w:jc w:val="both"/>
        <w:rPr>
          <w:rFonts w:ascii="Times New Roman" w:eastAsia="Times New Roman" w:hAnsi="Times New Roman"/>
          <w:bCs/>
          <w:iCs/>
          <w:color w:val="000000"/>
          <w:sz w:val="24"/>
          <w:szCs w:val="24"/>
          <w:lang w:eastAsia="bg-BG"/>
        </w:rPr>
      </w:pPr>
      <w:r w:rsidRPr="00701457">
        <w:rPr>
          <w:rFonts w:ascii="Times New Roman" w:eastAsia="Times New Roman" w:hAnsi="Times New Roman"/>
          <w:b/>
          <w:bCs/>
          <w:i/>
          <w:iCs/>
          <w:color w:val="000000"/>
          <w:sz w:val="24"/>
          <w:szCs w:val="24"/>
          <w:lang w:eastAsia="bg-BG"/>
        </w:rPr>
        <w:t xml:space="preserve">Резюме: </w:t>
      </w:r>
      <w:r w:rsidRPr="00A43D73">
        <w:rPr>
          <w:rFonts w:ascii="Times New Roman" w:eastAsia="Times New Roman" w:hAnsi="Times New Roman"/>
          <w:bCs/>
          <w:iCs/>
          <w:color w:val="000000"/>
          <w:sz w:val="24"/>
          <w:szCs w:val="24"/>
          <w:lang w:eastAsia="bg-BG"/>
        </w:rPr>
        <w:t>Сигурност 4.0 променя изцяло философията и технологията на използване на съвременния разузнавателен инструментариум. Почти всеки аспект от съвременното технологично развитие е възможен за ползване и интензифициране на разузнавателните дейности и действия като цяло и Специалните разузнавателни средства в частност. Акцентира се на един от способите – външно наблюдение (проследяване).</w:t>
      </w:r>
    </w:p>
    <w:p w:rsidR="00E91D1D" w:rsidRDefault="00E91D1D" w:rsidP="00E91D1D">
      <w:pPr>
        <w:spacing w:after="0"/>
        <w:ind w:firstLine="567"/>
        <w:jc w:val="both"/>
        <w:rPr>
          <w:rFonts w:ascii="Times New Roman" w:eastAsia="Times New Roman" w:hAnsi="Times New Roman"/>
          <w:bCs/>
          <w:iCs/>
          <w:color w:val="000000"/>
          <w:sz w:val="24"/>
          <w:szCs w:val="24"/>
          <w:lang w:eastAsia="bg-BG"/>
        </w:rPr>
      </w:pPr>
      <w:r w:rsidRPr="00701457">
        <w:rPr>
          <w:rFonts w:ascii="Times New Roman" w:eastAsia="Times New Roman" w:hAnsi="Times New Roman"/>
          <w:b/>
          <w:bCs/>
          <w:i/>
          <w:iCs/>
          <w:color w:val="000000"/>
          <w:sz w:val="24"/>
          <w:szCs w:val="24"/>
          <w:lang w:eastAsia="bg-BG"/>
        </w:rPr>
        <w:t xml:space="preserve">Ключови думи: </w:t>
      </w:r>
      <w:r w:rsidRPr="00A43D73">
        <w:rPr>
          <w:rFonts w:ascii="Times New Roman" w:eastAsia="Times New Roman" w:hAnsi="Times New Roman"/>
          <w:bCs/>
          <w:iCs/>
          <w:color w:val="000000"/>
          <w:sz w:val="24"/>
          <w:szCs w:val="24"/>
          <w:lang w:eastAsia="bg-BG"/>
        </w:rPr>
        <w:t>разузнаване, проследяване, Сигурност 4.0, големи данни, интернет на нещата; виртуална, допълнена и смесена реалност; адитивни технологии, 3D-печатане, блокчейн технологии, изкуствен интелект, дронове, космически т</w:t>
      </w:r>
      <w:r>
        <w:rPr>
          <w:rFonts w:ascii="Times New Roman" w:eastAsia="Times New Roman" w:hAnsi="Times New Roman"/>
          <w:bCs/>
          <w:iCs/>
          <w:color w:val="000000"/>
          <w:sz w:val="24"/>
          <w:szCs w:val="24"/>
          <w:lang w:eastAsia="bg-BG"/>
        </w:rPr>
        <w:t>ехнологии</w:t>
      </w:r>
      <w:r w:rsidRPr="00701457">
        <w:rPr>
          <w:rFonts w:ascii="Times New Roman" w:eastAsia="Times New Roman" w:hAnsi="Times New Roman"/>
          <w:bCs/>
          <w:iCs/>
          <w:color w:val="000000"/>
          <w:sz w:val="24"/>
          <w:szCs w:val="24"/>
          <w:lang w:eastAsia="bg-BG"/>
        </w:rPr>
        <w:t>.</w:t>
      </w:r>
    </w:p>
    <w:p w:rsidR="00E91D1D" w:rsidRPr="00701457" w:rsidRDefault="00E91D1D" w:rsidP="00E91D1D">
      <w:pPr>
        <w:spacing w:after="0"/>
        <w:ind w:firstLine="567"/>
        <w:jc w:val="both"/>
        <w:rPr>
          <w:rFonts w:ascii="Times New Roman" w:eastAsia="Times New Roman" w:hAnsi="Times New Roman"/>
          <w:color w:val="000000"/>
          <w:sz w:val="24"/>
          <w:szCs w:val="24"/>
          <w:lang w:eastAsia="bg-BG"/>
        </w:rPr>
      </w:pPr>
    </w:p>
    <w:p w:rsidR="00E91D1D" w:rsidRPr="00A43D73" w:rsidRDefault="00E91D1D" w:rsidP="00E91D1D">
      <w:pPr>
        <w:spacing w:after="0"/>
        <w:ind w:firstLine="567"/>
        <w:jc w:val="both"/>
        <w:rPr>
          <w:rFonts w:ascii="Times New Roman" w:eastAsia="Times New Roman" w:hAnsi="Times New Roman"/>
          <w:b/>
          <w:bCs/>
          <w:iCs/>
          <w:color w:val="000000"/>
          <w:sz w:val="24"/>
          <w:szCs w:val="24"/>
          <w:lang w:eastAsia="bg-BG"/>
        </w:rPr>
      </w:pPr>
      <w:r w:rsidRPr="00A43D73">
        <w:rPr>
          <w:rFonts w:ascii="Times New Roman" w:eastAsia="Times New Roman" w:hAnsi="Times New Roman"/>
          <w:b/>
          <w:bCs/>
          <w:i/>
          <w:iCs/>
          <w:color w:val="000000"/>
          <w:sz w:val="24"/>
          <w:szCs w:val="24"/>
          <w:lang w:eastAsia="bg-BG"/>
        </w:rPr>
        <w:t xml:space="preserve">Summary: </w:t>
      </w:r>
      <w:r w:rsidRPr="00A43D73">
        <w:rPr>
          <w:rFonts w:ascii="Times New Roman" w:eastAsia="Times New Roman" w:hAnsi="Times New Roman"/>
          <w:bCs/>
          <w:iCs/>
          <w:color w:val="000000"/>
          <w:sz w:val="24"/>
          <w:szCs w:val="24"/>
          <w:lang w:eastAsia="bg-BG"/>
        </w:rPr>
        <w:t>Security 4.0 completely changes the philosophy and technology of using modern intelligence tools. Almost every aspect of modern technological development is available to use and intensify intelligence activities and actions in general and Special intelligence means in particular. It focuses on one of the methods – surveillance.</w:t>
      </w:r>
    </w:p>
    <w:p w:rsidR="00E91D1D" w:rsidRPr="00A43D73" w:rsidRDefault="00E91D1D" w:rsidP="00E91D1D">
      <w:pPr>
        <w:spacing w:after="0"/>
        <w:ind w:firstLine="567"/>
        <w:jc w:val="both"/>
        <w:rPr>
          <w:rFonts w:ascii="Times New Roman" w:eastAsia="Times New Roman" w:hAnsi="Times New Roman"/>
          <w:bCs/>
          <w:iCs/>
          <w:color w:val="000000"/>
          <w:sz w:val="24"/>
          <w:szCs w:val="24"/>
          <w:lang w:eastAsia="bg-BG"/>
        </w:rPr>
      </w:pPr>
      <w:r w:rsidRPr="00A43D73">
        <w:rPr>
          <w:rFonts w:ascii="Times New Roman" w:eastAsia="Times New Roman" w:hAnsi="Times New Roman"/>
          <w:b/>
          <w:bCs/>
          <w:i/>
          <w:iCs/>
          <w:color w:val="000000"/>
          <w:sz w:val="24"/>
          <w:szCs w:val="24"/>
          <w:lang w:eastAsia="bg-BG"/>
        </w:rPr>
        <w:t xml:space="preserve">Keywords: </w:t>
      </w:r>
      <w:r w:rsidRPr="00A43D73">
        <w:rPr>
          <w:rFonts w:ascii="Times New Roman" w:eastAsia="Times New Roman" w:hAnsi="Times New Roman"/>
          <w:bCs/>
          <w:iCs/>
          <w:color w:val="000000"/>
          <w:sz w:val="24"/>
          <w:szCs w:val="24"/>
          <w:lang w:eastAsia="bg-BG"/>
        </w:rPr>
        <w:t>Intelligence, Surveillance, Security 4.0, Big Data, Internet of Things; virtual, complementary and mixed reality; additive technologies, 3D-printing, block technology, artificial intelligence, drones, space technologies.</w:t>
      </w:r>
    </w:p>
    <w:p w:rsidR="00E91D1D" w:rsidRPr="00701457" w:rsidRDefault="00E91D1D" w:rsidP="00E91D1D">
      <w:pPr>
        <w:spacing w:after="0"/>
        <w:ind w:firstLine="567"/>
        <w:jc w:val="both"/>
        <w:rPr>
          <w:rFonts w:ascii="Times New Roman" w:eastAsia="Times New Roman" w:hAnsi="Times New Roman"/>
          <w:bCs/>
          <w:iCs/>
          <w:color w:val="000000"/>
          <w:sz w:val="24"/>
          <w:szCs w:val="24"/>
          <w:lang w:eastAsia="bg-BG"/>
        </w:rPr>
      </w:pPr>
    </w:p>
    <w:p w:rsidR="00E91D1D" w:rsidRPr="002B23BC" w:rsidRDefault="00E91D1D" w:rsidP="00E91D1D">
      <w:pPr>
        <w:spacing w:after="0"/>
        <w:ind w:firstLine="540"/>
        <w:jc w:val="both"/>
        <w:rPr>
          <w:rFonts w:ascii="Times New Roman" w:hAnsi="Times New Roman"/>
          <w:sz w:val="24"/>
          <w:szCs w:val="24"/>
        </w:rPr>
      </w:pPr>
      <w:r w:rsidRPr="002B23BC">
        <w:rPr>
          <w:rFonts w:ascii="Times New Roman" w:hAnsi="Times New Roman"/>
          <w:sz w:val="24"/>
          <w:szCs w:val="28"/>
        </w:rPr>
        <w:t xml:space="preserve">Несъмнено новите технологии с предимство ще навлязат в сферата на националната сигурност. Исторически голяма част от технологичните открития са свързани със специализирани научни и производствени звена на военните и службите за сигурност. За сигурност се отделят повече пари, отколкото за която и да е друга дейност. Ненапразно през последните 10-15 години в публичното пространство се употребява понятието </w:t>
      </w:r>
      <w:r w:rsidRPr="002B23BC">
        <w:rPr>
          <w:rFonts w:ascii="Times New Roman" w:hAnsi="Times New Roman"/>
          <w:i/>
          <w:sz w:val="24"/>
          <w:szCs w:val="28"/>
        </w:rPr>
        <w:t>широка сигурност</w:t>
      </w:r>
      <w:r w:rsidRPr="002B23BC">
        <w:rPr>
          <w:rFonts w:ascii="Times New Roman" w:hAnsi="Times New Roman"/>
          <w:sz w:val="24"/>
          <w:szCs w:val="28"/>
        </w:rPr>
        <w:t xml:space="preserve"> – тоест под знаменателя на сигурността се вкарват всички дейности, които не се ползват  с такава популярност и се финансират по-трудно. Такива са раждаемост, демографски проблеми, природни катаклизми – влезли в структурата на екологичната сигурност и др.</w:t>
      </w:r>
    </w:p>
    <w:p w:rsidR="00E91D1D" w:rsidRDefault="00E91D1D" w:rsidP="00E91D1D">
      <w:pPr>
        <w:spacing w:after="0"/>
        <w:ind w:firstLine="567"/>
        <w:jc w:val="both"/>
        <w:rPr>
          <w:rFonts w:ascii="Times New Roman" w:eastAsia="Times New Roman" w:hAnsi="Times New Roman"/>
          <w:b/>
          <w:sz w:val="24"/>
          <w:szCs w:val="24"/>
          <w:lang w:eastAsia="bg-BG"/>
        </w:rPr>
      </w:pPr>
      <w:r w:rsidRPr="002B23BC">
        <w:rPr>
          <w:rFonts w:ascii="Times New Roman" w:hAnsi="Times New Roman"/>
          <w:sz w:val="24"/>
          <w:szCs w:val="28"/>
        </w:rPr>
        <w:t>Важно е да се възприемат и обмислят технологиите на Четвъртата промишлена революция и Сигурност 4.0</w:t>
      </w:r>
      <w:r w:rsidRPr="002B23BC">
        <w:rPr>
          <w:rStyle w:val="FootnoteReference"/>
          <w:rFonts w:ascii="Times New Roman" w:hAnsi="Times New Roman"/>
          <w:sz w:val="24"/>
          <w:szCs w:val="28"/>
        </w:rPr>
        <w:footnoteReference w:id="1"/>
      </w:r>
      <w:r w:rsidRPr="002B23BC">
        <w:rPr>
          <w:rFonts w:ascii="Times New Roman" w:hAnsi="Times New Roman"/>
          <w:sz w:val="24"/>
          <w:szCs w:val="28"/>
        </w:rPr>
        <w:t xml:space="preserve"> мащабно, извън контекста на прост инструментариум, в тясна взаимозависимост, в светлината на идеята за синергичност.</w:t>
      </w:r>
    </w:p>
    <w:p w:rsidR="00E91D1D" w:rsidRDefault="00E91D1D" w:rsidP="00E91D1D">
      <w:pPr>
        <w:spacing w:after="0"/>
        <w:rPr>
          <w:rFonts w:ascii="Times New Roman" w:hAnsi="Times New Roman"/>
          <w:b/>
          <w:i/>
          <w:sz w:val="24"/>
          <w:szCs w:val="20"/>
          <w:lang w:val="en-US"/>
        </w:rPr>
      </w:pPr>
    </w:p>
    <w:p w:rsidR="00E91D1D" w:rsidRPr="00E91D1D" w:rsidRDefault="00E91D1D" w:rsidP="00E91D1D">
      <w:pPr>
        <w:spacing w:after="0"/>
        <w:rPr>
          <w:rFonts w:ascii="Times New Roman" w:hAnsi="Times New Roman"/>
          <w:b/>
          <w:i/>
          <w:sz w:val="24"/>
          <w:szCs w:val="20"/>
        </w:rPr>
      </w:pPr>
      <w:r w:rsidRPr="00E91D1D">
        <w:rPr>
          <w:rFonts w:ascii="Times New Roman" w:hAnsi="Times New Roman"/>
          <w:b/>
          <w:i/>
          <w:sz w:val="24"/>
          <w:szCs w:val="20"/>
          <w:lang w:val="en-US"/>
        </w:rPr>
        <w:t>Използвана литература</w:t>
      </w:r>
      <w:r w:rsidRPr="00E91D1D">
        <w:rPr>
          <w:rFonts w:ascii="Times New Roman" w:hAnsi="Times New Roman"/>
          <w:b/>
          <w:i/>
          <w:sz w:val="24"/>
          <w:szCs w:val="20"/>
        </w:rPr>
        <w:t>:</w:t>
      </w:r>
    </w:p>
    <w:p w:rsidR="00E91D1D" w:rsidRPr="00E91D1D" w:rsidRDefault="00E91D1D" w:rsidP="00E91D1D">
      <w:pPr>
        <w:numPr>
          <w:ilvl w:val="0"/>
          <w:numId w:val="2"/>
        </w:numPr>
        <w:spacing w:after="0" w:line="240" w:lineRule="auto"/>
        <w:ind w:left="180" w:hanging="180"/>
        <w:contextualSpacing/>
        <w:jc w:val="both"/>
        <w:outlineLvl w:val="0"/>
        <w:rPr>
          <w:rFonts w:ascii="Times New Roman" w:hAnsi="Times New Roman"/>
          <w:i/>
          <w:sz w:val="20"/>
          <w:szCs w:val="20"/>
          <w:lang w:val="en-US"/>
        </w:rPr>
      </w:pPr>
      <w:r w:rsidRPr="00E91D1D">
        <w:rPr>
          <w:rFonts w:ascii="Times New Roman" w:hAnsi="Times New Roman"/>
          <w:i/>
          <w:sz w:val="20"/>
          <w:szCs w:val="20"/>
          <w:lang w:val="en-US"/>
        </w:rPr>
        <w:t>Greengard, S., The Internet of Things, May, 2015, MIT press, Part 4.</w:t>
      </w:r>
    </w:p>
    <w:p w:rsidR="00E91D1D" w:rsidRPr="00E91D1D" w:rsidRDefault="00E91D1D" w:rsidP="00E91D1D">
      <w:pPr>
        <w:numPr>
          <w:ilvl w:val="0"/>
          <w:numId w:val="2"/>
        </w:numPr>
        <w:spacing w:after="0" w:line="240" w:lineRule="auto"/>
        <w:ind w:left="180" w:hanging="180"/>
        <w:contextualSpacing/>
        <w:jc w:val="both"/>
        <w:outlineLvl w:val="0"/>
        <w:rPr>
          <w:rFonts w:ascii="Times New Roman" w:hAnsi="Times New Roman"/>
          <w:i/>
          <w:sz w:val="20"/>
          <w:szCs w:val="20"/>
          <w:lang w:val="en-US"/>
        </w:rPr>
      </w:pPr>
      <w:r w:rsidRPr="00E91D1D">
        <w:rPr>
          <w:rFonts w:ascii="Times New Roman" w:hAnsi="Times New Roman"/>
          <w:i/>
          <w:sz w:val="20"/>
          <w:szCs w:val="20"/>
          <w:lang w:val="en-US"/>
        </w:rPr>
        <w:t>Radulov, N., 2018, Internet of things. Security 4.0. Security&amp;Future, STUME, p. 99</w:t>
      </w:r>
    </w:p>
    <w:p w:rsidR="00BF09FE" w:rsidRDefault="00E91D1D" w:rsidP="00BF09FE">
      <w:pPr>
        <w:spacing w:before="100" w:beforeAutospacing="1" w:after="100" w:afterAutospacing="1"/>
        <w:ind w:firstLine="567"/>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lastRenderedPageBreak/>
        <w:t xml:space="preserve">ВАЖНО! </w:t>
      </w:r>
      <w:r w:rsidR="00BF09FE" w:rsidRPr="00BF09FE">
        <w:rPr>
          <w:rFonts w:ascii="Times New Roman" w:eastAsia="Times New Roman" w:hAnsi="Times New Roman"/>
          <w:b/>
          <w:sz w:val="24"/>
          <w:szCs w:val="24"/>
          <w:lang w:eastAsia="bg-BG"/>
        </w:rPr>
        <w:t>Отговорността за автентичността на съдържанието на докладите е на авторите.</w:t>
      </w:r>
      <w:r w:rsidR="00BF09FE" w:rsidRPr="00BF09FE">
        <w:rPr>
          <w:rFonts w:ascii="Times New Roman" w:eastAsia="Times New Roman" w:hAnsi="Times New Roman"/>
          <w:sz w:val="24"/>
          <w:szCs w:val="24"/>
          <w:lang w:eastAsia="bg-BG"/>
        </w:rPr>
        <w:t xml:space="preserve"> </w:t>
      </w:r>
    </w:p>
    <w:p w:rsidR="00BF09FE" w:rsidRPr="00BF09FE" w:rsidRDefault="00BF09FE" w:rsidP="00BF09FE">
      <w:pPr>
        <w:spacing w:before="100" w:beforeAutospacing="1" w:after="100" w:afterAutospacing="1"/>
        <w:ind w:firstLine="567"/>
        <w:jc w:val="both"/>
        <w:rPr>
          <w:rFonts w:ascii="Times New Roman" w:eastAsia="Times New Roman" w:hAnsi="Times New Roman"/>
          <w:b/>
          <w:sz w:val="24"/>
          <w:szCs w:val="24"/>
          <w:lang w:val="en-US" w:eastAsia="bg-BG"/>
        </w:rPr>
      </w:pPr>
      <w:r w:rsidRPr="00BF09FE">
        <w:rPr>
          <w:rFonts w:ascii="Times New Roman" w:eastAsia="Times New Roman" w:hAnsi="Times New Roman"/>
          <w:b/>
          <w:sz w:val="24"/>
          <w:szCs w:val="24"/>
          <w:lang w:eastAsia="bg-BG"/>
        </w:rPr>
        <w:t>Организаторите на конференцията си запазват правото да не приемат и да не публикуват доклади,</w:t>
      </w:r>
      <w:r w:rsidR="002E0C86">
        <w:rPr>
          <w:rFonts w:ascii="Times New Roman" w:eastAsia="Times New Roman" w:hAnsi="Times New Roman"/>
          <w:b/>
          <w:sz w:val="24"/>
          <w:szCs w:val="24"/>
          <w:lang w:eastAsia="bg-BG"/>
        </w:rPr>
        <w:t xml:space="preserve"> </w:t>
      </w:r>
      <w:r w:rsidRPr="00BF09FE">
        <w:rPr>
          <w:rFonts w:ascii="Times New Roman" w:eastAsia="Times New Roman" w:hAnsi="Times New Roman"/>
          <w:b/>
          <w:sz w:val="24"/>
          <w:szCs w:val="24"/>
          <w:lang w:eastAsia="bg-BG"/>
        </w:rPr>
        <w:t xml:space="preserve">които не отговарят на тематиката на конференцията, не са подготвени съгласно изискванията и/или не са получени до определения срок. </w:t>
      </w:r>
    </w:p>
    <w:p w:rsidR="00154192" w:rsidRPr="00A054EA" w:rsidRDefault="00BF09FE" w:rsidP="00546B5B">
      <w:pPr>
        <w:spacing w:before="100" w:beforeAutospacing="1" w:after="100" w:afterAutospacing="1"/>
        <w:ind w:firstLine="567"/>
        <w:jc w:val="both"/>
        <w:rPr>
          <w:sz w:val="24"/>
          <w:szCs w:val="24"/>
        </w:rPr>
      </w:pPr>
      <w:r w:rsidRPr="00BF09FE">
        <w:rPr>
          <w:rFonts w:ascii="Times New Roman" w:eastAsia="Times New Roman" w:hAnsi="Times New Roman"/>
          <w:b/>
          <w:sz w:val="24"/>
          <w:szCs w:val="24"/>
          <w:lang w:eastAsia="bg-BG"/>
        </w:rPr>
        <w:t xml:space="preserve">Всеки от авторите на доклади ще получи един екземпляр от сборника с материали от събитието след неговото отпечатване. </w:t>
      </w:r>
    </w:p>
    <w:sectPr w:rsidR="00154192" w:rsidRPr="00A054EA" w:rsidSect="00E91D1D">
      <w:pgSz w:w="11906" w:h="16838"/>
      <w:pgMar w:top="1135"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66" w:rsidRDefault="008B5166" w:rsidP="00A054EA">
      <w:pPr>
        <w:spacing w:after="0" w:line="240" w:lineRule="auto"/>
      </w:pPr>
      <w:r>
        <w:separator/>
      </w:r>
    </w:p>
  </w:endnote>
  <w:endnote w:type="continuationSeparator" w:id="0">
    <w:p w:rsidR="008B5166" w:rsidRDefault="008B5166" w:rsidP="00A0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66" w:rsidRDefault="008B5166" w:rsidP="00A054EA">
      <w:pPr>
        <w:spacing w:after="0" w:line="240" w:lineRule="auto"/>
      </w:pPr>
      <w:r>
        <w:separator/>
      </w:r>
    </w:p>
  </w:footnote>
  <w:footnote w:type="continuationSeparator" w:id="0">
    <w:p w:rsidR="008B5166" w:rsidRDefault="008B5166" w:rsidP="00A054EA">
      <w:pPr>
        <w:spacing w:after="0" w:line="240" w:lineRule="auto"/>
      </w:pPr>
      <w:r>
        <w:continuationSeparator/>
      </w:r>
    </w:p>
  </w:footnote>
  <w:footnote w:id="1">
    <w:p w:rsidR="00E91D1D" w:rsidRPr="002E0C86" w:rsidRDefault="00E91D1D" w:rsidP="00E91D1D">
      <w:pPr>
        <w:pStyle w:val="FootnoteText"/>
        <w:rPr>
          <w:rFonts w:ascii="Times New Roman" w:hAnsi="Times New Roman" w:cs="Times New Roman"/>
          <w:lang w:val="bg-BG"/>
        </w:rPr>
      </w:pPr>
      <w:r w:rsidRPr="002E0C86">
        <w:rPr>
          <w:rStyle w:val="FootnoteReference"/>
          <w:rFonts w:ascii="Times New Roman" w:eastAsia="Calibri" w:hAnsi="Times New Roman"/>
          <w:lang w:val="bg-BG"/>
        </w:rPr>
        <w:footnoteRef/>
      </w:r>
      <w:r w:rsidRPr="002E0C86">
        <w:rPr>
          <w:rFonts w:ascii="Times New Roman" w:hAnsi="Times New Roman" w:cs="Times New Roman"/>
          <w:lang w:val="bg-BG"/>
        </w:rPr>
        <w:t xml:space="preserve"> „На всеки етап от промишленото развитие съответства етап на развитие на системата за сигурност. Затова, когато размишляваме за сигурността в потока от идеи за Промишленост 4.0 – то имаме предвид иновативни парадигми, технологии и техники на обезпечаване на сигурност, съответстващи на високите технологии, които можем да обединим под общото название Сигурност 4.0“. Radulov, N., 2018, Internet of things. Security 4.0. Security&amp;Future, </w:t>
      </w:r>
      <w:r w:rsidRPr="002E0C86">
        <w:rPr>
          <w:rFonts w:ascii="Times New Roman" w:hAnsi="Times New Roman" w:cs="Times New Roman"/>
        </w:rPr>
        <w:t>STUME</w:t>
      </w:r>
      <w:r w:rsidRPr="002E0C86">
        <w:rPr>
          <w:rFonts w:ascii="Times New Roman" w:hAnsi="Times New Roman" w:cs="Times New Roman"/>
          <w:lang w:val="bg-BG"/>
        </w:rPr>
        <w:t>, 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7CD"/>
    <w:multiLevelType w:val="hybridMultilevel"/>
    <w:tmpl w:val="3AB4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7373"/>
    <w:multiLevelType w:val="hybridMultilevel"/>
    <w:tmpl w:val="B274AA3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2MzczNDQxMzExMrRU0lEKTi0uzszPAykwrAUAVU+qsiwAAAA="/>
  </w:docVars>
  <w:rsids>
    <w:rsidRoot w:val="004F2E79"/>
    <w:rsid w:val="00070833"/>
    <w:rsid w:val="0007358D"/>
    <w:rsid w:val="00154192"/>
    <w:rsid w:val="00201189"/>
    <w:rsid w:val="00255A7E"/>
    <w:rsid w:val="0025691A"/>
    <w:rsid w:val="00261C64"/>
    <w:rsid w:val="002D17DA"/>
    <w:rsid w:val="002E0C86"/>
    <w:rsid w:val="002F4400"/>
    <w:rsid w:val="00313FD7"/>
    <w:rsid w:val="00343C13"/>
    <w:rsid w:val="004125EF"/>
    <w:rsid w:val="004F2E79"/>
    <w:rsid w:val="00506E9A"/>
    <w:rsid w:val="005451FC"/>
    <w:rsid w:val="00546B5B"/>
    <w:rsid w:val="00585007"/>
    <w:rsid w:val="00704FF8"/>
    <w:rsid w:val="00807650"/>
    <w:rsid w:val="0085355C"/>
    <w:rsid w:val="008B5166"/>
    <w:rsid w:val="008B7BD1"/>
    <w:rsid w:val="008F3443"/>
    <w:rsid w:val="009371C2"/>
    <w:rsid w:val="00957F59"/>
    <w:rsid w:val="00A054EA"/>
    <w:rsid w:val="00A75FBE"/>
    <w:rsid w:val="00AA2139"/>
    <w:rsid w:val="00AA2265"/>
    <w:rsid w:val="00AE1D55"/>
    <w:rsid w:val="00B13F84"/>
    <w:rsid w:val="00BC3AB8"/>
    <w:rsid w:val="00BE488D"/>
    <w:rsid w:val="00BF09FE"/>
    <w:rsid w:val="00C74518"/>
    <w:rsid w:val="00DF55F7"/>
    <w:rsid w:val="00E74364"/>
    <w:rsid w:val="00E91D1D"/>
    <w:rsid w:val="00F16181"/>
    <w:rsid w:val="00F259FE"/>
    <w:rsid w:val="00FD1A2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E79"/>
    <w:pPr>
      <w:ind w:left="720"/>
      <w:contextualSpacing/>
    </w:pPr>
  </w:style>
  <w:style w:type="paragraph" w:styleId="Header">
    <w:name w:val="header"/>
    <w:basedOn w:val="Normal"/>
    <w:link w:val="HeaderChar"/>
    <w:uiPriority w:val="99"/>
    <w:unhideWhenUsed/>
    <w:rsid w:val="00A054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4EA"/>
    <w:rPr>
      <w:rFonts w:ascii="Calibri" w:eastAsia="Calibri" w:hAnsi="Calibri" w:cs="Times New Roman"/>
    </w:rPr>
  </w:style>
  <w:style w:type="paragraph" w:styleId="Footer">
    <w:name w:val="footer"/>
    <w:basedOn w:val="Normal"/>
    <w:link w:val="FooterChar"/>
    <w:uiPriority w:val="99"/>
    <w:unhideWhenUsed/>
    <w:rsid w:val="00A054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4EA"/>
    <w:rPr>
      <w:rFonts w:ascii="Calibri" w:eastAsia="Calibri" w:hAnsi="Calibri" w:cs="Times New Roman"/>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stile 1,Char"/>
    <w:basedOn w:val="Normal"/>
    <w:link w:val="FootnoteTextChar"/>
    <w:unhideWhenUsed/>
    <w:qFormat/>
    <w:rsid w:val="00E91D1D"/>
    <w:pPr>
      <w:spacing w:after="0" w:line="240" w:lineRule="auto"/>
    </w:pPr>
    <w:rPr>
      <w:rFonts w:asciiTheme="minorHAnsi" w:eastAsia="Times New Roman" w:hAnsiTheme="minorHAnsi" w:cstheme="minorBidi"/>
      <w:sz w:val="20"/>
      <w:szCs w:val="20"/>
      <w:lang w:val="mk-MK" w:eastAsia="mk-MK"/>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E91D1D"/>
    <w:rPr>
      <w:rFonts w:eastAsia="Times New Roman"/>
      <w:sz w:val="20"/>
      <w:szCs w:val="20"/>
      <w:lang w:val="mk-MK" w:eastAsia="mk-MK"/>
    </w:rPr>
  </w:style>
  <w:style w:type="character" w:styleId="FootnoteReference">
    <w:name w:val="footnote reference"/>
    <w:aliases w:val="SUPERS,Footnote Reference Superscript,BVI fnr,Footnote symbol,Footnote symboFußnotenzeichen,Footnote sign,Footnote Reference text,Footnote Reference/,footnote ref,FR,Fußnotenzeichen diss neu,Times 10 Point,callout,fr"/>
    <w:basedOn w:val="DefaultParagraphFont"/>
    <w:link w:val="Odwo0142anieprzypisu"/>
    <w:unhideWhenUsed/>
    <w:qFormat/>
    <w:rsid w:val="00E91D1D"/>
    <w:rPr>
      <w:vertAlign w:val="superscript"/>
    </w:rPr>
  </w:style>
  <w:style w:type="paragraph" w:customStyle="1" w:styleId="Odwo0142anieprzypisu">
    <w:name w:val="Odwo&lt;0142&gt;anie przypisu"/>
    <w:aliases w:val="BVI fnr Char1 Char,SUPER"/>
    <w:basedOn w:val="Normal"/>
    <w:link w:val="FootnoteReference"/>
    <w:rsid w:val="00E91D1D"/>
    <w:pPr>
      <w:spacing w:before="120" w:after="160" w:line="240" w:lineRule="exact"/>
      <w:jc w:val="both"/>
    </w:pPr>
    <w:rPr>
      <w:rFonts w:asciiTheme="minorHAnsi" w:eastAsiaTheme="minorHAnsi" w:hAnsiTheme="minorHAnsi"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E79"/>
    <w:pPr>
      <w:ind w:left="720"/>
      <w:contextualSpacing/>
    </w:pPr>
  </w:style>
  <w:style w:type="paragraph" w:styleId="Header">
    <w:name w:val="header"/>
    <w:basedOn w:val="Normal"/>
    <w:link w:val="HeaderChar"/>
    <w:uiPriority w:val="99"/>
    <w:unhideWhenUsed/>
    <w:rsid w:val="00A054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4EA"/>
    <w:rPr>
      <w:rFonts w:ascii="Calibri" w:eastAsia="Calibri" w:hAnsi="Calibri" w:cs="Times New Roman"/>
    </w:rPr>
  </w:style>
  <w:style w:type="paragraph" w:styleId="Footer">
    <w:name w:val="footer"/>
    <w:basedOn w:val="Normal"/>
    <w:link w:val="FooterChar"/>
    <w:uiPriority w:val="99"/>
    <w:unhideWhenUsed/>
    <w:rsid w:val="00A054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4EA"/>
    <w:rPr>
      <w:rFonts w:ascii="Calibri" w:eastAsia="Calibri" w:hAnsi="Calibri" w:cs="Times New Roman"/>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stile 1,Char"/>
    <w:basedOn w:val="Normal"/>
    <w:link w:val="FootnoteTextChar"/>
    <w:unhideWhenUsed/>
    <w:qFormat/>
    <w:rsid w:val="00E91D1D"/>
    <w:pPr>
      <w:spacing w:after="0" w:line="240" w:lineRule="auto"/>
    </w:pPr>
    <w:rPr>
      <w:rFonts w:asciiTheme="minorHAnsi" w:eastAsia="Times New Roman" w:hAnsiTheme="minorHAnsi" w:cstheme="minorBidi"/>
      <w:sz w:val="20"/>
      <w:szCs w:val="20"/>
      <w:lang w:val="mk-MK" w:eastAsia="mk-MK"/>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E91D1D"/>
    <w:rPr>
      <w:rFonts w:eastAsia="Times New Roman"/>
      <w:sz w:val="20"/>
      <w:szCs w:val="20"/>
      <w:lang w:val="mk-MK" w:eastAsia="mk-MK"/>
    </w:rPr>
  </w:style>
  <w:style w:type="character" w:styleId="FootnoteReference">
    <w:name w:val="footnote reference"/>
    <w:aliases w:val="SUPERS,Footnote Reference Superscript,BVI fnr,Footnote symbol,Footnote symboFußnotenzeichen,Footnote sign,Footnote Reference text,Footnote Reference/,footnote ref,FR,Fußnotenzeichen diss neu,Times 10 Point,callout,fr"/>
    <w:basedOn w:val="DefaultParagraphFont"/>
    <w:link w:val="Odwo0142anieprzypisu"/>
    <w:unhideWhenUsed/>
    <w:qFormat/>
    <w:rsid w:val="00E91D1D"/>
    <w:rPr>
      <w:vertAlign w:val="superscript"/>
    </w:rPr>
  </w:style>
  <w:style w:type="paragraph" w:customStyle="1" w:styleId="Odwo0142anieprzypisu">
    <w:name w:val="Odwo&lt;0142&gt;anie przypisu"/>
    <w:aliases w:val="BVI fnr Char1 Char,SUPER"/>
    <w:basedOn w:val="Normal"/>
    <w:link w:val="FootnoteReference"/>
    <w:rsid w:val="00E91D1D"/>
    <w:pPr>
      <w:spacing w:before="120" w:after="160"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dc:creator>
  <cp:lastModifiedBy>Ani</cp:lastModifiedBy>
  <cp:revision>2</cp:revision>
  <cp:lastPrinted>2014-04-22T09:47:00Z</cp:lastPrinted>
  <dcterms:created xsi:type="dcterms:W3CDTF">2020-01-17T12:36:00Z</dcterms:created>
  <dcterms:modified xsi:type="dcterms:W3CDTF">2020-01-17T12:36:00Z</dcterms:modified>
</cp:coreProperties>
</file>